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31AE" w:rsidRDefault="00E80F71" w:rsidP="008C1D31">
      <w:pPr>
        <w:shd w:val="clear" w:color="auto" w:fill="FFFFFF"/>
        <w:ind w:left="5040"/>
        <w:rPr>
          <w:color w:val="000000"/>
        </w:rPr>
      </w:pPr>
      <w:r>
        <w:rPr>
          <w:noProof/>
        </w:rPr>
        <w:drawing>
          <wp:anchor distT="0" distB="0" distL="114300" distR="114300" simplePos="0" relativeHeight="251658240" behindDoc="0" locked="0" layoutInCell="1" hidden="0" allowOverlap="1" wp14:anchorId="57A76D2D" wp14:editId="1EFCA317">
            <wp:simplePos x="0" y="0"/>
            <wp:positionH relativeFrom="column">
              <wp:posOffset>2289424</wp:posOffset>
            </wp:positionH>
            <wp:positionV relativeFrom="paragraph">
              <wp:posOffset>-317417</wp:posOffset>
            </wp:positionV>
            <wp:extent cx="1185076" cy="946205"/>
            <wp:effectExtent l="0" t="0" r="0" b="6350"/>
            <wp:wrapNone/>
            <wp:docPr id="2"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low confidence"/>
                    <pic:cNvPicPr preferRelativeResize="0"/>
                  </pic:nvPicPr>
                  <pic:blipFill>
                    <a:blip r:embed="rId11"/>
                    <a:srcRect/>
                    <a:stretch>
                      <a:fillRect/>
                    </a:stretch>
                  </pic:blipFill>
                  <pic:spPr>
                    <a:xfrm>
                      <a:off x="0" y="0"/>
                      <a:ext cx="1185076" cy="946205"/>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7777777" w:rsidR="004231AE" w:rsidRDefault="004231AE" w:rsidP="008C1D31">
      <w:pPr>
        <w:shd w:val="clear" w:color="auto" w:fill="FFFFFF"/>
        <w:jc w:val="center"/>
        <w:rPr>
          <w:color w:val="000000"/>
        </w:rPr>
      </w:pPr>
    </w:p>
    <w:p w14:paraId="00000003" w14:textId="77777777" w:rsidR="004231AE" w:rsidRDefault="004231AE" w:rsidP="008C1D31">
      <w:pPr>
        <w:shd w:val="clear" w:color="auto" w:fill="FFFFFF"/>
        <w:jc w:val="center"/>
        <w:rPr>
          <w:color w:val="000000"/>
        </w:rPr>
      </w:pPr>
    </w:p>
    <w:p w14:paraId="00000004" w14:textId="77777777" w:rsidR="004231AE" w:rsidRDefault="004231AE" w:rsidP="008C1D31">
      <w:pPr>
        <w:shd w:val="clear" w:color="auto" w:fill="FFFFFF"/>
        <w:jc w:val="center"/>
        <w:rPr>
          <w:color w:val="000000"/>
        </w:rPr>
      </w:pPr>
    </w:p>
    <w:p w14:paraId="0000000B" w14:textId="0A22DDFB" w:rsidR="004231AE" w:rsidRDefault="00FC5F19" w:rsidP="008C1D31">
      <w:pPr>
        <w:shd w:val="clear" w:color="auto" w:fill="FFFFFF"/>
        <w:jc w:val="center"/>
        <w:rPr>
          <w:b/>
          <w:color w:val="000000"/>
          <w:sz w:val="28"/>
          <w:szCs w:val="28"/>
        </w:rPr>
      </w:pPr>
      <w:r>
        <w:rPr>
          <w:b/>
          <w:sz w:val="28"/>
          <w:szCs w:val="28"/>
        </w:rPr>
        <w:t xml:space="preserve">CEDA </w:t>
      </w:r>
      <w:r w:rsidR="000D5C51">
        <w:rPr>
          <w:b/>
          <w:sz w:val="28"/>
          <w:szCs w:val="28"/>
        </w:rPr>
        <w:t xml:space="preserve">Raises Concerns With Recent U.S District Court Case on Health Plan Coverage of Preventative Services </w:t>
      </w:r>
    </w:p>
    <w:p w14:paraId="211ABAAB" w14:textId="77777777" w:rsidR="003B3766" w:rsidRDefault="003B3766" w:rsidP="008C1D31"/>
    <w:p w14:paraId="6C2D874F" w14:textId="62C3AF16" w:rsidR="000D5C51" w:rsidRDefault="000D5C51" w:rsidP="008C1D31">
      <w:r>
        <w:t>The Cancer Early Detection Alliance (CEDA</w:t>
      </w:r>
      <w:r w:rsidR="003B3766">
        <w:t xml:space="preserve">) </w:t>
      </w:r>
      <w:r w:rsidR="00AA6590">
        <w:t>is alarmed</w:t>
      </w:r>
      <w:r>
        <w:t xml:space="preserve"> </w:t>
      </w:r>
      <w:r w:rsidR="00E91464">
        <w:t>by</w:t>
      </w:r>
      <w:r>
        <w:t xml:space="preserve"> the </w:t>
      </w:r>
      <w:r w:rsidR="00E91464">
        <w:t xml:space="preserve">recent </w:t>
      </w:r>
      <w:r>
        <w:t>ruling by the U</w:t>
      </w:r>
      <w:r w:rsidR="003B3766">
        <w:t>.</w:t>
      </w:r>
      <w:r>
        <w:t>S</w:t>
      </w:r>
      <w:r w:rsidR="003B3766">
        <w:t>.</w:t>
      </w:r>
      <w:r>
        <w:t xml:space="preserve"> District Court</w:t>
      </w:r>
      <w:r w:rsidR="003B3766">
        <w:t xml:space="preserve"> </w:t>
      </w:r>
      <w:r>
        <w:t>in the Northern District of Texas</w:t>
      </w:r>
      <w:r w:rsidR="00E91464">
        <w:t xml:space="preserve"> that jeopardizes health insurance coverage of </w:t>
      </w:r>
      <w:r w:rsidR="00AA6590">
        <w:t>early cancer detection screenings.</w:t>
      </w:r>
      <w:r w:rsidR="00F62B5F">
        <w:t xml:space="preserve"> The ruling</w:t>
      </w:r>
      <w:r>
        <w:t xml:space="preserve"> </w:t>
      </w:r>
      <w:r w:rsidR="00AA6590">
        <w:t xml:space="preserve">in </w:t>
      </w:r>
      <w:r w:rsidR="00AA6590" w:rsidRPr="0076235F">
        <w:rPr>
          <w:i/>
          <w:iCs/>
        </w:rPr>
        <w:t>Braidwood Management v Becerra</w:t>
      </w:r>
      <w:r w:rsidR="00AA6590">
        <w:t xml:space="preserve"> </w:t>
      </w:r>
      <w:r>
        <w:t xml:space="preserve">struck down </w:t>
      </w:r>
      <w:r w:rsidR="00E91464">
        <w:t xml:space="preserve">a </w:t>
      </w:r>
      <w:r>
        <w:t xml:space="preserve">provision of the Affordable Care Act (ACA) that requires most private health plans to cover a range of preventive services, including </w:t>
      </w:r>
      <w:r w:rsidR="00007073">
        <w:t xml:space="preserve">certain </w:t>
      </w:r>
      <w:r>
        <w:t>cancer screening, without any cost-sharing for enrollees</w:t>
      </w:r>
      <w:r w:rsidR="0076235F">
        <w:t>.</w:t>
      </w:r>
    </w:p>
    <w:p w14:paraId="750E6490" w14:textId="77777777" w:rsidR="003B3766" w:rsidRDefault="003B3766" w:rsidP="008C1D31"/>
    <w:p w14:paraId="1494EC4F" w14:textId="77777777" w:rsidR="003B3766" w:rsidRDefault="003B3766" w:rsidP="008C1D31">
      <w:r>
        <w:t>CEDA is a unique collaboration of patient, provider, and industry advocates committed to using its collective voice to identify and advance policies that remove barriers to cancer screening, eliminate racial and ethnic disparities in cancer screening, and improve access to innovations in early cancer detection to save lives.</w:t>
      </w:r>
    </w:p>
    <w:p w14:paraId="61ECB4EF" w14:textId="77777777" w:rsidR="003B3766" w:rsidRDefault="003B3766" w:rsidP="008C1D31"/>
    <w:p w14:paraId="29ACD6AA" w14:textId="1E1C4E90" w:rsidR="000D5C51" w:rsidRDefault="003B3766" w:rsidP="008C1D31">
      <w:r>
        <w:t>CEDA is concerned that the ruling, and subsequent potential actions by employer-sponsored health plans, could have significant, negative, and long-term consequences for</w:t>
      </w:r>
      <w:r w:rsidR="009F3E49">
        <w:t xml:space="preserve"> many Americans</w:t>
      </w:r>
      <w:r>
        <w:t xml:space="preserve"> at risk of developing cancer, including missed early detection screenings, fewer cancer diagnoses, and increases in cancer-related deaths.  If e</w:t>
      </w:r>
      <w:r w:rsidR="0076235F">
        <w:t>mployer-sponsored h</w:t>
      </w:r>
      <w:r w:rsidR="00AA6590">
        <w:t>ealth plans</w:t>
      </w:r>
      <w:r>
        <w:t>, as the decision holds,</w:t>
      </w:r>
      <w:r w:rsidR="00AA6590">
        <w:t xml:space="preserve"> </w:t>
      </w:r>
      <w:r>
        <w:t xml:space="preserve">are </w:t>
      </w:r>
      <w:r w:rsidR="00AA6590">
        <w:t>no longer required to pay for beneficiaries to access many preventative services</w:t>
      </w:r>
      <w:r>
        <w:t xml:space="preserve">, </w:t>
      </w:r>
      <w:r w:rsidR="000D5C51">
        <w:t xml:space="preserve">individuals could lose </w:t>
      </w:r>
      <w:r w:rsidR="00AA6590">
        <w:t xml:space="preserve">cost-free </w:t>
      </w:r>
      <w:r w:rsidR="000D5C51">
        <w:t xml:space="preserve">access to critical cancer screening services, such as screening for breast cancer, colorectal cancer, </w:t>
      </w:r>
      <w:r w:rsidR="000740B1">
        <w:t>lung cancer, and</w:t>
      </w:r>
      <w:r w:rsidR="000740B1">
        <w:t xml:space="preserve"> </w:t>
      </w:r>
      <w:r w:rsidR="000D5C51">
        <w:t xml:space="preserve">cervical cancer. </w:t>
      </w:r>
    </w:p>
    <w:p w14:paraId="5081738B" w14:textId="77777777" w:rsidR="000D5C51" w:rsidRDefault="000D5C51" w:rsidP="008C1D31"/>
    <w:p w14:paraId="7791DE6D" w14:textId="71811393" w:rsidR="003B3766" w:rsidRDefault="00AA6590" w:rsidP="008C1D31">
      <w:r>
        <w:t xml:space="preserve">High </w:t>
      </w:r>
      <w:r w:rsidR="00B6562C">
        <w:t>out-of-pocket</w:t>
      </w:r>
      <w:r>
        <w:t xml:space="preserve"> costs are a serious barrier to individuals accessing preventative services.</w:t>
      </w:r>
      <w:r w:rsidR="000D5C51">
        <w:t xml:space="preserve"> Data has shown that cost is a significant barrier </w:t>
      </w:r>
      <w:r w:rsidR="000B6B57">
        <w:t>to individuals accessing</w:t>
      </w:r>
      <w:r w:rsidR="000D5C51">
        <w:t xml:space="preserve"> cancer screening.</w:t>
      </w:r>
      <w:r w:rsidR="00F62B5F">
        <w:rPr>
          <w:rStyle w:val="FootnoteReference"/>
        </w:rPr>
        <w:footnoteReference w:id="2"/>
      </w:r>
      <w:r w:rsidR="000D5C51">
        <w:t xml:space="preserve"> </w:t>
      </w:r>
      <w:r w:rsidR="003B3766">
        <w:t xml:space="preserve"> It is well established that c</w:t>
      </w:r>
      <w:r w:rsidR="000D5C51">
        <w:t xml:space="preserve">ost-sharing </w:t>
      </w:r>
      <w:r w:rsidR="003B3766">
        <w:t xml:space="preserve">requirements </w:t>
      </w:r>
      <w:r w:rsidR="000D5C51">
        <w:t xml:space="preserve">increase </w:t>
      </w:r>
      <w:r w:rsidR="00B6562C">
        <w:t xml:space="preserve">racial and ethnic </w:t>
      </w:r>
      <w:r w:rsidR="000D5C51">
        <w:t>disparities in cancer screening</w:t>
      </w:r>
      <w:r w:rsidR="00B6562C">
        <w:t xml:space="preserve"> which </w:t>
      </w:r>
      <w:r w:rsidR="000D5C51">
        <w:t xml:space="preserve">is especially concerning to CEDA as cancer screening rates are </w:t>
      </w:r>
      <w:r w:rsidR="00B6562C">
        <w:t xml:space="preserve">already </w:t>
      </w:r>
      <w:r w:rsidR="000D5C51">
        <w:t xml:space="preserve">significantly lower among Black, Hispanic, Asian, and American Indian and Alaskan Natives </w:t>
      </w:r>
      <w:r w:rsidR="00B6562C">
        <w:t xml:space="preserve">as </w:t>
      </w:r>
      <w:r w:rsidR="000D5C51">
        <w:t>compared to White individuals.</w:t>
      </w:r>
      <w:r w:rsidR="00F62B5F">
        <w:rPr>
          <w:rStyle w:val="FootnoteReference"/>
        </w:rPr>
        <w:footnoteReference w:id="3"/>
      </w:r>
      <w:r w:rsidR="00F62B5F">
        <w:rPr>
          <w:rStyle w:val="FootnoteReference"/>
        </w:rPr>
        <w:footnoteReference w:id="4"/>
      </w:r>
      <w:r w:rsidR="000D5C51">
        <w:t xml:space="preserve"> </w:t>
      </w:r>
      <w:r w:rsidR="00B6562C">
        <w:t>It is likely that racial and ethnic disparities in cancer screening rates will worsen</w:t>
      </w:r>
      <w:r w:rsidR="00007073">
        <w:t>, leading to worse health outcomes,</w:t>
      </w:r>
      <w:r w:rsidR="00B6562C">
        <w:t xml:space="preserve"> as out-of-pocket costs increase. </w:t>
      </w:r>
    </w:p>
    <w:p w14:paraId="094FC5F4" w14:textId="77777777" w:rsidR="000D5C51" w:rsidRDefault="000D5C51" w:rsidP="008C1D31"/>
    <w:p w14:paraId="0000002D" w14:textId="162DF27F" w:rsidR="004231AE" w:rsidRPr="008C1D31" w:rsidRDefault="000D5C51" w:rsidP="008C1D31">
      <w:r>
        <w:t>CEDA believes that evidence-based, public</w:t>
      </w:r>
      <w:r w:rsidR="001358EC">
        <w:t>-</w:t>
      </w:r>
      <w:r>
        <w:t xml:space="preserve">informed, </w:t>
      </w:r>
      <w:r w:rsidR="001358EC">
        <w:t xml:space="preserve">and </w:t>
      </w:r>
      <w:r>
        <w:t>equity</w:t>
      </w:r>
      <w:r w:rsidR="001358EC">
        <w:t>-</w:t>
      </w:r>
      <w:r>
        <w:t xml:space="preserve">focused early cancer screening should be available at no cost to every individual in the United States. We encourage the Administration and </w:t>
      </w:r>
      <w:r w:rsidR="00F62B5F">
        <w:t>Congress</w:t>
      </w:r>
      <w:r>
        <w:t xml:space="preserve"> to take steps </w:t>
      </w:r>
      <w:r w:rsidR="003B3766">
        <w:t xml:space="preserve">necessary </w:t>
      </w:r>
      <w:r>
        <w:t xml:space="preserve">to ensure that such services remain available </w:t>
      </w:r>
      <w:r w:rsidR="00F62B5F">
        <w:t>to individual</w:t>
      </w:r>
      <w:r w:rsidR="00EB2C05">
        <w:t>s</w:t>
      </w:r>
      <w:r w:rsidR="00F62B5F">
        <w:t xml:space="preserve"> </w:t>
      </w:r>
      <w:r w:rsidR="0076235F">
        <w:t>regardless of race, ethnicity, gender, sexual orientation, or socio-economic status.</w:t>
      </w:r>
      <w:r w:rsidR="00E80F71">
        <w:br/>
      </w:r>
      <w:r w:rsidR="00E80F71">
        <w:rPr>
          <w:rFonts w:ascii="Times New Roman" w:eastAsia="Times New Roman" w:hAnsi="Times New Roman" w:cs="Times New Roman"/>
        </w:rPr>
        <w:t> </w:t>
      </w:r>
    </w:p>
    <w:sectPr w:rsidR="004231AE" w:rsidRPr="008C1D3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1EA7" w14:textId="77777777" w:rsidR="00163400" w:rsidRDefault="00163400">
      <w:r>
        <w:separator/>
      </w:r>
    </w:p>
  </w:endnote>
  <w:endnote w:type="continuationSeparator" w:id="0">
    <w:p w14:paraId="5FB493DF" w14:textId="77777777" w:rsidR="00163400" w:rsidRDefault="00163400">
      <w:r>
        <w:continuationSeparator/>
      </w:r>
    </w:p>
  </w:endnote>
  <w:endnote w:type="continuationNotice" w:id="1">
    <w:p w14:paraId="008CE062" w14:textId="77777777" w:rsidR="00163400" w:rsidRDefault="0016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4231AE" w:rsidRDefault="004231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25ED" w14:textId="1C79AAB4" w:rsidR="00B62A27" w:rsidRPr="00B62A27" w:rsidRDefault="000740B1">
    <w:pPr>
      <w:pStyle w:val="Footer"/>
    </w:pPr>
    <w:r w:rsidRPr="000740B1">
      <w:rPr>
        <w:noProof/>
        <w:sz w:val="16"/>
      </w:rPr>
      <w:t>{D1059423.DOCX /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4231AE" w:rsidRDefault="004231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6735" w14:textId="77777777" w:rsidR="00163400" w:rsidRDefault="00163400">
      <w:pPr>
        <w:rPr>
          <w:noProof/>
        </w:rPr>
      </w:pPr>
      <w:r>
        <w:rPr>
          <w:noProof/>
        </w:rPr>
        <w:separator/>
      </w:r>
    </w:p>
  </w:footnote>
  <w:footnote w:type="continuationSeparator" w:id="0">
    <w:p w14:paraId="49493C1F" w14:textId="77777777" w:rsidR="00163400" w:rsidRDefault="00163400">
      <w:r>
        <w:continuationSeparator/>
      </w:r>
    </w:p>
  </w:footnote>
  <w:footnote w:type="continuationNotice" w:id="1">
    <w:p w14:paraId="68D2B8F6" w14:textId="77777777" w:rsidR="00163400" w:rsidRDefault="00163400"/>
  </w:footnote>
  <w:footnote w:id="2">
    <w:p w14:paraId="587B1347" w14:textId="68261B3B" w:rsidR="00AA6590" w:rsidRPr="008C1D31" w:rsidRDefault="00F62B5F">
      <w:pPr>
        <w:pStyle w:val="FootnoteText"/>
        <w:rPr>
          <w:sz w:val="16"/>
          <w:szCs w:val="16"/>
        </w:rPr>
      </w:pPr>
      <w:r w:rsidRPr="008C1D31">
        <w:rPr>
          <w:rStyle w:val="FootnoteReference"/>
          <w:sz w:val="18"/>
          <w:szCs w:val="18"/>
        </w:rPr>
        <w:footnoteRef/>
      </w:r>
      <w:r w:rsidRPr="008C1D31">
        <w:rPr>
          <w:sz w:val="18"/>
          <w:szCs w:val="18"/>
        </w:rPr>
        <w:t xml:space="preserve"> </w:t>
      </w:r>
      <w:hyperlink r:id="rId1" w:history="1">
        <w:r w:rsidR="00AA6590" w:rsidRPr="008C1D31">
          <w:rPr>
            <w:rStyle w:val="Hyperlink"/>
            <w:sz w:val="16"/>
            <w:szCs w:val="16"/>
          </w:rPr>
          <w:t>https://journals.lww.com/ajg/Fulltext/2021/10001/S261_Elucidating_the_Barriers_to_Cancer_Screening.261.aspx</w:t>
        </w:r>
      </w:hyperlink>
    </w:p>
  </w:footnote>
  <w:footnote w:id="3">
    <w:p w14:paraId="67A0CA1E" w14:textId="7B4D12F9" w:rsidR="00AA6590" w:rsidRPr="008C1D31" w:rsidRDefault="00F62B5F">
      <w:pPr>
        <w:pStyle w:val="FootnoteText"/>
        <w:rPr>
          <w:sz w:val="16"/>
          <w:szCs w:val="16"/>
        </w:rPr>
      </w:pPr>
      <w:r w:rsidRPr="008C1D31">
        <w:rPr>
          <w:rStyle w:val="FootnoteReference"/>
          <w:sz w:val="18"/>
          <w:szCs w:val="18"/>
        </w:rPr>
        <w:footnoteRef/>
      </w:r>
      <w:r w:rsidRPr="008C1D31">
        <w:rPr>
          <w:sz w:val="18"/>
          <w:szCs w:val="18"/>
        </w:rPr>
        <w:t xml:space="preserve"> </w:t>
      </w:r>
      <w:hyperlink r:id="rId2" w:history="1">
        <w:r w:rsidR="00AA6590" w:rsidRPr="008C1D31">
          <w:rPr>
            <w:rStyle w:val="Hyperlink"/>
            <w:sz w:val="16"/>
            <w:szCs w:val="16"/>
          </w:rPr>
          <w:t>https://www.ncbi.nlm.nih.gov/pmc/articles/PMC8285085/</w:t>
        </w:r>
      </w:hyperlink>
    </w:p>
  </w:footnote>
  <w:footnote w:id="4">
    <w:p w14:paraId="2EC2A936" w14:textId="4B0E1DC4" w:rsidR="00AA6590" w:rsidRDefault="00F62B5F">
      <w:pPr>
        <w:pStyle w:val="FootnoteText"/>
      </w:pPr>
      <w:r w:rsidRPr="008C1D31">
        <w:rPr>
          <w:rStyle w:val="FootnoteReference"/>
          <w:sz w:val="16"/>
          <w:szCs w:val="16"/>
        </w:rPr>
        <w:footnoteRef/>
      </w:r>
      <w:r w:rsidRPr="008C1D31">
        <w:rPr>
          <w:sz w:val="16"/>
          <w:szCs w:val="16"/>
        </w:rPr>
        <w:t xml:space="preserve"> </w:t>
      </w:r>
      <w:hyperlink r:id="rId3" w:history="1">
        <w:r w:rsidR="00AA6590" w:rsidRPr="008C1D31">
          <w:rPr>
            <w:rStyle w:val="Hyperlink"/>
            <w:sz w:val="16"/>
            <w:szCs w:val="16"/>
          </w:rPr>
          <w:t>https://www.kff.org/racial-equity-and-health-policy/issue-brief/racial-disparities-in-cancer-outcomes-screening-and-treatment</w:t>
        </w:r>
        <w:r w:rsidR="00AA6590" w:rsidRPr="008C1D31">
          <w:rPr>
            <w:rStyle w:val="Hyperlink"/>
            <w:sz w:val="18"/>
            <w:szCs w:val="18"/>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231AE" w:rsidRDefault="004231A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4231AE" w:rsidRDefault="004231A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4231AE" w:rsidRDefault="004231A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AE"/>
    <w:rsid w:val="00007073"/>
    <w:rsid w:val="000740B1"/>
    <w:rsid w:val="000B6B57"/>
    <w:rsid w:val="000D5C51"/>
    <w:rsid w:val="00123358"/>
    <w:rsid w:val="001358EC"/>
    <w:rsid w:val="00163400"/>
    <w:rsid w:val="002A3060"/>
    <w:rsid w:val="002D720F"/>
    <w:rsid w:val="003B3766"/>
    <w:rsid w:val="003F49BC"/>
    <w:rsid w:val="004115AF"/>
    <w:rsid w:val="004231AE"/>
    <w:rsid w:val="004A525D"/>
    <w:rsid w:val="006D4F7F"/>
    <w:rsid w:val="0074115E"/>
    <w:rsid w:val="0076235F"/>
    <w:rsid w:val="007649BE"/>
    <w:rsid w:val="00771743"/>
    <w:rsid w:val="00821AE0"/>
    <w:rsid w:val="008C1D31"/>
    <w:rsid w:val="009C6EC0"/>
    <w:rsid w:val="009F3E49"/>
    <w:rsid w:val="00AA6590"/>
    <w:rsid w:val="00B62A27"/>
    <w:rsid w:val="00B6562C"/>
    <w:rsid w:val="00BB0D6A"/>
    <w:rsid w:val="00CC3CAB"/>
    <w:rsid w:val="00D338EB"/>
    <w:rsid w:val="00D97EBD"/>
    <w:rsid w:val="00DA4850"/>
    <w:rsid w:val="00DB075D"/>
    <w:rsid w:val="00DC4454"/>
    <w:rsid w:val="00E0050C"/>
    <w:rsid w:val="00E80F71"/>
    <w:rsid w:val="00E91464"/>
    <w:rsid w:val="00EB2C05"/>
    <w:rsid w:val="00ED117E"/>
    <w:rsid w:val="00EE6383"/>
    <w:rsid w:val="00F62B5F"/>
    <w:rsid w:val="00FC5F19"/>
    <w:rsid w:val="0901742C"/>
    <w:rsid w:val="09A115E2"/>
    <w:rsid w:val="0CD4CB7E"/>
    <w:rsid w:val="0D6CCD05"/>
    <w:rsid w:val="0DC12337"/>
    <w:rsid w:val="0EB0695A"/>
    <w:rsid w:val="0F800E4F"/>
    <w:rsid w:val="10F0F2F0"/>
    <w:rsid w:val="129088BE"/>
    <w:rsid w:val="12A5C1F4"/>
    <w:rsid w:val="14974771"/>
    <w:rsid w:val="195DC0B0"/>
    <w:rsid w:val="1AEB2AE6"/>
    <w:rsid w:val="2407F6E7"/>
    <w:rsid w:val="28642151"/>
    <w:rsid w:val="312C1699"/>
    <w:rsid w:val="345BE652"/>
    <w:rsid w:val="3827FEEF"/>
    <w:rsid w:val="3F958F59"/>
    <w:rsid w:val="439E1320"/>
    <w:rsid w:val="45BC3AEB"/>
    <w:rsid w:val="465518EE"/>
    <w:rsid w:val="4799195A"/>
    <w:rsid w:val="4D586F57"/>
    <w:rsid w:val="4E709C5C"/>
    <w:rsid w:val="5663E172"/>
    <w:rsid w:val="5684D929"/>
    <w:rsid w:val="59A0D20E"/>
    <w:rsid w:val="5AA711F6"/>
    <w:rsid w:val="5EF0953B"/>
    <w:rsid w:val="62CF147B"/>
    <w:rsid w:val="69451AA7"/>
    <w:rsid w:val="6A69704C"/>
    <w:rsid w:val="6BB5EFE6"/>
    <w:rsid w:val="6F058A15"/>
    <w:rsid w:val="723D2AD7"/>
    <w:rsid w:val="7574CB99"/>
    <w:rsid w:val="77109BFA"/>
    <w:rsid w:val="77116ED9"/>
    <w:rsid w:val="77A89D81"/>
    <w:rsid w:val="77F7975F"/>
    <w:rsid w:val="7A483CBC"/>
    <w:rsid w:val="7CBFD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0F2"/>
  <w15:docId w15:val="{5A502376-63B8-A144-92A9-B68D7712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500F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4500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0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00FC"/>
    <w:rPr>
      <w:color w:val="0000FF"/>
      <w:u w:val="single"/>
    </w:rPr>
  </w:style>
  <w:style w:type="character" w:styleId="UnresolvedMention">
    <w:name w:val="Unresolved Mention"/>
    <w:basedOn w:val="DefaultParagraphFont"/>
    <w:uiPriority w:val="99"/>
    <w:semiHidden/>
    <w:unhideWhenUsed/>
    <w:rsid w:val="00286498"/>
    <w:rPr>
      <w:color w:val="605E5C"/>
      <w:shd w:val="clear" w:color="auto" w:fill="E1DFDD"/>
    </w:rPr>
  </w:style>
  <w:style w:type="character" w:customStyle="1" w:styleId="markedcontent">
    <w:name w:val="markedcontent"/>
    <w:basedOn w:val="DefaultParagraphFont"/>
    <w:rsid w:val="00F11CB9"/>
  </w:style>
  <w:style w:type="paragraph" w:styleId="Header">
    <w:name w:val="header"/>
    <w:basedOn w:val="Normal"/>
    <w:link w:val="HeaderChar"/>
    <w:uiPriority w:val="99"/>
    <w:unhideWhenUsed/>
    <w:rsid w:val="00C67FCB"/>
    <w:pPr>
      <w:tabs>
        <w:tab w:val="center" w:pos="4680"/>
        <w:tab w:val="right" w:pos="9360"/>
      </w:tabs>
    </w:pPr>
  </w:style>
  <w:style w:type="character" w:customStyle="1" w:styleId="HeaderChar">
    <w:name w:val="Header Char"/>
    <w:basedOn w:val="DefaultParagraphFont"/>
    <w:link w:val="Header"/>
    <w:uiPriority w:val="99"/>
    <w:rsid w:val="00C67FCB"/>
  </w:style>
  <w:style w:type="paragraph" w:styleId="Footer">
    <w:name w:val="footer"/>
    <w:basedOn w:val="Normal"/>
    <w:link w:val="FooterChar"/>
    <w:uiPriority w:val="99"/>
    <w:unhideWhenUsed/>
    <w:rsid w:val="00C67FCB"/>
    <w:pPr>
      <w:tabs>
        <w:tab w:val="center" w:pos="4680"/>
        <w:tab w:val="right" w:pos="9360"/>
      </w:tabs>
    </w:pPr>
  </w:style>
  <w:style w:type="character" w:customStyle="1" w:styleId="FooterChar">
    <w:name w:val="Footer Char"/>
    <w:basedOn w:val="DefaultParagraphFont"/>
    <w:link w:val="Footer"/>
    <w:uiPriority w:val="99"/>
    <w:rsid w:val="00C67FCB"/>
  </w:style>
  <w:style w:type="character" w:styleId="CommentReference">
    <w:name w:val="annotation reference"/>
    <w:basedOn w:val="DefaultParagraphFont"/>
    <w:uiPriority w:val="99"/>
    <w:semiHidden/>
    <w:unhideWhenUsed/>
    <w:rsid w:val="00BE6115"/>
    <w:rPr>
      <w:sz w:val="16"/>
      <w:szCs w:val="16"/>
    </w:rPr>
  </w:style>
  <w:style w:type="paragraph" w:styleId="CommentText">
    <w:name w:val="annotation text"/>
    <w:basedOn w:val="Normal"/>
    <w:link w:val="CommentTextChar"/>
    <w:uiPriority w:val="99"/>
    <w:unhideWhenUsed/>
    <w:rsid w:val="00BE6115"/>
    <w:rPr>
      <w:sz w:val="20"/>
      <w:szCs w:val="20"/>
    </w:rPr>
  </w:style>
  <w:style w:type="character" w:customStyle="1" w:styleId="CommentTextChar">
    <w:name w:val="Comment Text Char"/>
    <w:basedOn w:val="DefaultParagraphFont"/>
    <w:link w:val="CommentText"/>
    <w:uiPriority w:val="99"/>
    <w:rsid w:val="00BE6115"/>
    <w:rPr>
      <w:sz w:val="20"/>
      <w:szCs w:val="20"/>
    </w:rPr>
  </w:style>
  <w:style w:type="paragraph" w:styleId="CommentSubject">
    <w:name w:val="annotation subject"/>
    <w:basedOn w:val="CommentText"/>
    <w:next w:val="CommentText"/>
    <w:link w:val="CommentSubjectChar"/>
    <w:uiPriority w:val="99"/>
    <w:semiHidden/>
    <w:unhideWhenUsed/>
    <w:rsid w:val="00BE6115"/>
    <w:rPr>
      <w:b/>
      <w:bCs/>
    </w:rPr>
  </w:style>
  <w:style w:type="character" w:customStyle="1" w:styleId="CommentSubjectChar">
    <w:name w:val="Comment Subject Char"/>
    <w:basedOn w:val="CommentTextChar"/>
    <w:link w:val="CommentSubject"/>
    <w:uiPriority w:val="99"/>
    <w:semiHidden/>
    <w:rsid w:val="00BE611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21AE0"/>
  </w:style>
  <w:style w:type="paragraph" w:styleId="FootnoteText">
    <w:name w:val="footnote text"/>
    <w:basedOn w:val="Normal"/>
    <w:link w:val="FootnoteTextChar"/>
    <w:uiPriority w:val="99"/>
    <w:semiHidden/>
    <w:unhideWhenUsed/>
    <w:rsid w:val="00F62B5F"/>
    <w:rPr>
      <w:sz w:val="20"/>
      <w:szCs w:val="20"/>
    </w:rPr>
  </w:style>
  <w:style w:type="character" w:customStyle="1" w:styleId="FootnoteTextChar">
    <w:name w:val="Footnote Text Char"/>
    <w:basedOn w:val="DefaultParagraphFont"/>
    <w:link w:val="FootnoteText"/>
    <w:uiPriority w:val="99"/>
    <w:semiHidden/>
    <w:rsid w:val="00F62B5F"/>
    <w:rPr>
      <w:sz w:val="20"/>
      <w:szCs w:val="20"/>
    </w:rPr>
  </w:style>
  <w:style w:type="character" w:styleId="FootnoteReference">
    <w:name w:val="footnote reference"/>
    <w:basedOn w:val="DefaultParagraphFont"/>
    <w:uiPriority w:val="99"/>
    <w:semiHidden/>
    <w:unhideWhenUsed/>
    <w:rsid w:val="00F62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582">
      <w:bodyDiv w:val="1"/>
      <w:marLeft w:val="0"/>
      <w:marRight w:val="0"/>
      <w:marTop w:val="0"/>
      <w:marBottom w:val="0"/>
      <w:divBdr>
        <w:top w:val="none" w:sz="0" w:space="0" w:color="auto"/>
        <w:left w:val="none" w:sz="0" w:space="0" w:color="auto"/>
        <w:bottom w:val="none" w:sz="0" w:space="0" w:color="auto"/>
        <w:right w:val="none" w:sz="0" w:space="0" w:color="auto"/>
      </w:divBdr>
    </w:div>
    <w:div w:id="1281762375">
      <w:bodyDiv w:val="1"/>
      <w:marLeft w:val="0"/>
      <w:marRight w:val="0"/>
      <w:marTop w:val="0"/>
      <w:marBottom w:val="0"/>
      <w:divBdr>
        <w:top w:val="none" w:sz="0" w:space="0" w:color="auto"/>
        <w:left w:val="none" w:sz="0" w:space="0" w:color="auto"/>
        <w:bottom w:val="none" w:sz="0" w:space="0" w:color="auto"/>
        <w:right w:val="none" w:sz="0" w:space="0" w:color="auto"/>
      </w:divBdr>
    </w:div>
    <w:div w:id="192992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kff.org/racial-equity-and-health-policy/issue-brief/racial-disparities-in-cancer-outcomes-screening-and-treatment/" TargetMode="External"/><Relationship Id="rId2" Type="http://schemas.openxmlformats.org/officeDocument/2006/relationships/hyperlink" Target="https://www.ncbi.nlm.nih.gov/pmc/articles/PMC8285085/" TargetMode="External"/><Relationship Id="rId1" Type="http://schemas.openxmlformats.org/officeDocument/2006/relationships/hyperlink" Target="https://journals.lww.com/ajg/Fulltext/2021/10001/S261_Elucidating_the_Barriers_to_Cancer_Screening.2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B92FADF2FA024AAEC9BE584FC43767" ma:contentTypeVersion="20" ma:contentTypeDescription="Create a new document." ma:contentTypeScope="" ma:versionID="a723bc94d60f486db089af24792909ed">
  <xsd:schema xmlns:xsd="http://www.w3.org/2001/XMLSchema" xmlns:xs="http://www.w3.org/2001/XMLSchema" xmlns:p="http://schemas.microsoft.com/office/2006/metadata/properties" xmlns:ns2="6264bc7f-5547-48be-b02a-504e40595444" xmlns:ns3="e67cd354-6e3c-4167-b2ec-ab6ff9336f77" targetNamespace="http://schemas.microsoft.com/office/2006/metadata/properties" ma:root="true" ma:fieldsID="b8175e6e9b3913c9555f81f740b7ba09" ns2:_="" ns3:_="">
    <xsd:import namespace="6264bc7f-5547-48be-b02a-504e40595444"/>
    <xsd:import namespace="e67cd354-6e3c-4167-b2ec-ab6ff9336f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4bc7f-5547-48be-b02a-504e405954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d21997bf-2780-429f-9be0-c141cf9b317d}" ma:internalName="TaxCatchAll" ma:showField="CatchAllData" ma:web="6264bc7f-5547-48be-b02a-504e40595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cd354-6e3c-4167-b2ec-ab6ff9336f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7679080-f9bd-4f29-81d4-ec58a68ac9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65Osmvm9vUjONOsPHytJNKRLOgQ==">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6264bc7f-5547-48be-b02a-504e40595444" xsi:nil="true"/>
    <lcf76f155ced4ddcb4097134ff3c332f xmlns="e67cd354-6e3c-4167-b2ec-ab6ff9336f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A6BA31-4C87-4E9D-87A0-005D04636F72}">
  <ds:schemaRefs>
    <ds:schemaRef ds:uri="http://schemas.microsoft.com/sharepoint/v3/contenttype/forms"/>
  </ds:schemaRefs>
</ds:datastoreItem>
</file>

<file path=customXml/itemProps2.xml><?xml version="1.0" encoding="utf-8"?>
<ds:datastoreItem xmlns:ds="http://schemas.openxmlformats.org/officeDocument/2006/customXml" ds:itemID="{D7661DC2-A83D-468F-93EA-018AC9E8F60A}">
  <ds:schemaRefs>
    <ds:schemaRef ds:uri="http://schemas.openxmlformats.org/officeDocument/2006/bibliography"/>
  </ds:schemaRefs>
</ds:datastoreItem>
</file>

<file path=customXml/itemProps3.xml><?xml version="1.0" encoding="utf-8"?>
<ds:datastoreItem xmlns:ds="http://schemas.openxmlformats.org/officeDocument/2006/customXml" ds:itemID="{34FBF5A9-BAF7-4FF4-9AD2-82064CD29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4bc7f-5547-48be-b02a-504e40595444"/>
    <ds:schemaRef ds:uri="e67cd354-6e3c-4167-b2ec-ab6ff933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7BCFF6C-DB4D-4A2C-A084-88B8182E2475}">
  <ds:schemaRefs>
    <ds:schemaRef ds:uri="http://schemas.microsoft.com/office/2006/metadata/properties"/>
    <ds:schemaRef ds:uri="http://schemas.microsoft.com/office/infopath/2007/PartnerControls"/>
    <ds:schemaRef ds:uri="6264bc7f-5547-48be-b02a-504e40595444"/>
    <ds:schemaRef ds:uri="e67cd354-6e3c-4167-b2ec-ab6ff9336f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2220</Characters>
  <Application>Microsoft Office Word</Application>
  <DocSecurity>4</DocSecurity>
  <PresentationFormat>15|.DOCX</PresentationFormat>
  <Lines>41</Lines>
  <Paragraphs>6</Paragraphs>
  <ScaleCrop>false</ScaleCrop>
  <HeadingPairs>
    <vt:vector size="2" baseType="variant">
      <vt:variant>
        <vt:lpstr>Title</vt:lpstr>
      </vt:variant>
      <vt:variant>
        <vt:i4>1</vt:i4>
      </vt:variant>
    </vt:vector>
  </HeadingPairs>
  <TitlesOfParts>
    <vt:vector size="1" baseType="lpstr">
      <vt:lpstr>CEDA Statement -- USPSTF Case (D1054594).DOCX</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 Statement -- USPSTF Case (D1054594).DOCX</dc:title>
  <dc:subject>D1059423.DOCX / 1 /font=8</dc:subject>
  <dc:creator>Sarah.Anderson</dc:creator>
  <cp:lastModifiedBy>Couture, Taryn</cp:lastModifiedBy>
  <cp:revision>2</cp:revision>
  <cp:lastPrinted>2021-12-20T22:12:00Z</cp:lastPrinted>
  <dcterms:created xsi:type="dcterms:W3CDTF">2023-05-17T20:30:00Z</dcterms:created>
  <dcterms:modified xsi:type="dcterms:W3CDTF">2023-05-17T20:30:00Z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0x01010041B92FADF2FA024AAEC9BE584FC43767</vt:lpwstr>
  </property>
  <property fmtid="{D5CDD505-2E9C-101B-9397-08002B2CF9AE}" pid="3" name="GrammarlyDocumentId">
    <vt:lpwstr>784f71df0d6467e72369679f74871dc7fdc614bb52869e5c787010505a097bd6</vt:lpwstr>
  </property>
</Properties>
</file>